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47E" w:rsidRPr="009E14AC" w:rsidRDefault="00A93A0C" w:rsidP="009E14AC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E14AC">
        <w:rPr>
          <w:rFonts w:ascii="Times New Roman" w:hAnsi="Times New Roman" w:cs="Times New Roman"/>
          <w:b/>
          <w:sz w:val="32"/>
          <w:szCs w:val="32"/>
        </w:rPr>
        <w:t>ABORDAREA CENTRATĂ PE COMPETENȚE</w:t>
      </w:r>
    </w:p>
    <w:p w:rsidR="00A93A0C" w:rsidRDefault="00A93A0C" w:rsidP="009E14A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715D" w:rsidRPr="00A93A0C" w:rsidRDefault="00BF715D" w:rsidP="009E14A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3A0C" w:rsidRPr="009E14AC" w:rsidRDefault="00A93A0C" w:rsidP="009E14A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4AC">
        <w:rPr>
          <w:rFonts w:ascii="Times New Roman" w:hAnsi="Times New Roman" w:cs="Times New Roman"/>
          <w:b/>
          <w:sz w:val="28"/>
          <w:szCs w:val="28"/>
        </w:rPr>
        <w:t>Prof. Boghiu Oana Teodora</w:t>
      </w:r>
    </w:p>
    <w:p w:rsidR="00A93A0C" w:rsidRPr="009E14AC" w:rsidRDefault="00A93A0C" w:rsidP="009E14A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4AC">
        <w:rPr>
          <w:rFonts w:ascii="Times New Roman" w:hAnsi="Times New Roman" w:cs="Times New Roman"/>
          <w:b/>
          <w:sz w:val="28"/>
          <w:szCs w:val="28"/>
        </w:rPr>
        <w:t>Liceul Tehnologic de Mecatronică și Automatizări, Iași</w:t>
      </w:r>
    </w:p>
    <w:p w:rsidR="00A93A0C" w:rsidRDefault="00A93A0C" w:rsidP="009E14A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14AC" w:rsidRDefault="009E14AC" w:rsidP="009E14A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0EE7" w:rsidRPr="00BA0EE7" w:rsidRDefault="00BA0EE7" w:rsidP="009E14A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0EE7">
        <w:rPr>
          <w:rFonts w:ascii="Times New Roman" w:hAnsi="Times New Roman" w:cs="Times New Roman"/>
          <w:b/>
          <w:i/>
          <w:sz w:val="24"/>
          <w:szCs w:val="24"/>
        </w:rPr>
        <w:t xml:space="preserve">Semnificația </w:t>
      </w:r>
      <w:r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Pr="00BA0EE7">
        <w:rPr>
          <w:rFonts w:ascii="Times New Roman" w:hAnsi="Times New Roman" w:cs="Times New Roman"/>
          <w:b/>
          <w:i/>
          <w:sz w:val="24"/>
          <w:szCs w:val="24"/>
        </w:rPr>
        <w:t>competenței</w:t>
      </w:r>
      <w:r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Pr="00BA0EE7">
        <w:rPr>
          <w:rFonts w:ascii="Times New Roman" w:hAnsi="Times New Roman" w:cs="Times New Roman"/>
          <w:b/>
          <w:i/>
          <w:sz w:val="24"/>
          <w:szCs w:val="24"/>
        </w:rPr>
        <w:t xml:space="preserve"> în contextul activității educaționale și profesionale actuale</w:t>
      </w:r>
    </w:p>
    <w:p w:rsidR="00A93A0C" w:rsidRPr="00A93A0C" w:rsidRDefault="00A93A0C" w:rsidP="009E14A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3A0C">
        <w:rPr>
          <w:rFonts w:ascii="Times New Roman" w:hAnsi="Times New Roman" w:cs="Times New Roman"/>
          <w:sz w:val="24"/>
          <w:szCs w:val="24"/>
        </w:rPr>
        <w:t>S-ar putea identifica trei ipostaze ale „competenţei” :</w:t>
      </w:r>
    </w:p>
    <w:p w:rsidR="00A93A0C" w:rsidRPr="00BF715D" w:rsidRDefault="00A93A0C" w:rsidP="009E14A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715D">
        <w:rPr>
          <w:rFonts w:ascii="Times New Roman" w:hAnsi="Times New Roman" w:cs="Times New Roman"/>
          <w:b/>
          <w:sz w:val="24"/>
          <w:szCs w:val="24"/>
        </w:rPr>
        <w:t>A. Competenţa - ca instrument al calităţii şi performanţei</w:t>
      </w:r>
    </w:p>
    <w:p w:rsidR="00A93A0C" w:rsidRPr="00BF715D" w:rsidRDefault="00A93A0C" w:rsidP="009E14A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15D">
        <w:rPr>
          <w:rFonts w:ascii="Times New Roman" w:hAnsi="Times New Roman" w:cs="Times New Roman"/>
          <w:sz w:val="24"/>
          <w:szCs w:val="24"/>
        </w:rPr>
        <w:t>Schimbărilecares-auprodusînconţinutulmuncii,îndinamicaprofesiilorpretindnoi tipuri de abordări academice și profesionale.</w:t>
      </w:r>
    </w:p>
    <w:p w:rsidR="00A93A0C" w:rsidRPr="00BF715D" w:rsidRDefault="00A93A0C" w:rsidP="009E14AC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15D">
        <w:rPr>
          <w:rFonts w:ascii="Times New Roman" w:hAnsi="Times New Roman" w:cs="Times New Roman"/>
          <w:sz w:val="24"/>
          <w:szCs w:val="24"/>
        </w:rPr>
        <w:t>Cunoştinţele,deprinderile,abilită; "saucapacităţileizolatenumaipotfacefaţă provocărilorvieţiisauuneianumiteprofesii,fiindnevoiedeoînvăţarelanivelde competenţă.</w:t>
      </w:r>
    </w:p>
    <w:p w:rsidR="00A93A0C" w:rsidRPr="00BF715D" w:rsidRDefault="00A93A0C" w:rsidP="009E14AC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15D">
        <w:rPr>
          <w:rFonts w:ascii="Times New Roman" w:hAnsi="Times New Roman" w:cs="Times New Roman"/>
          <w:sz w:val="24"/>
          <w:szCs w:val="24"/>
        </w:rPr>
        <w:t>Tocmai această dinamică a schimbărilor socio-profesionale determină şi dinamica (modificarea)competenţelor,continua reconsiderarea acestora (EU: New skills for new Jobs, 2009).</w:t>
      </w:r>
    </w:p>
    <w:p w:rsidR="00A93A0C" w:rsidRPr="00BF715D" w:rsidRDefault="00A93A0C" w:rsidP="009E14A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15D">
        <w:rPr>
          <w:rFonts w:ascii="Times New Roman" w:hAnsi="Times New Roman" w:cs="Times New Roman"/>
          <w:sz w:val="24"/>
          <w:szCs w:val="24"/>
        </w:rPr>
        <w:t>Pede altăparte,schimbărise producşi în ariaînvăţării.Elevulesteconfruntatcu o varietate de tipuri de probleme, de situaţii de învăţare care, de asemenea, presupun construcţiaşivalorificareadecompetenţe.Aceastăreorientareîntabeladevaloria educaţiei pretinde, o dată în plus, centrarea curriculumuluişcolar, a instruirii și evaluării pe competenţe.</w:t>
      </w:r>
    </w:p>
    <w:p w:rsidR="00A93A0C" w:rsidRPr="00BF715D" w:rsidRDefault="00A93A0C" w:rsidP="009E14AC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15D">
        <w:rPr>
          <w:rFonts w:ascii="Times New Roman" w:hAnsi="Times New Roman" w:cs="Times New Roman"/>
          <w:sz w:val="24"/>
          <w:szCs w:val="24"/>
        </w:rPr>
        <w:t>Importanţa„competenţei”derivăşidindocumenteleeuropenecaresuntelaborate tocmaipentruasusţineinteresulşipentruajustificaimportanţacompetenţelor.Ca atare,competenţeledevinsistemreferenţialpentruprogrameleeducaţionaleşiun principiu fundamental al politicilor educaţionale.</w:t>
      </w:r>
    </w:p>
    <w:p w:rsidR="004E63C2" w:rsidRDefault="004E63C2" w:rsidP="009E14A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3A0C" w:rsidRPr="00BF715D" w:rsidRDefault="00A93A0C" w:rsidP="009E14A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715D">
        <w:rPr>
          <w:rFonts w:ascii="Times New Roman" w:hAnsi="Times New Roman" w:cs="Times New Roman"/>
          <w:b/>
          <w:sz w:val="24"/>
          <w:szCs w:val="24"/>
        </w:rPr>
        <w:t>B. Competenţa - ca obiectiv al programelor de formare</w:t>
      </w:r>
    </w:p>
    <w:p w:rsidR="00A93A0C" w:rsidRPr="00A93A0C" w:rsidRDefault="00A93A0C" w:rsidP="009E14A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3A0C">
        <w:rPr>
          <w:rFonts w:ascii="Times New Roman" w:hAnsi="Times New Roman" w:cs="Times New Roman"/>
          <w:sz w:val="24"/>
          <w:szCs w:val="24"/>
        </w:rPr>
        <w:t>Majoritateaprogramelorde formare iniţială şi continuădin diferite ţări se orienteazătot mai mult spre construcţii centrate pe competenţe.</w:t>
      </w:r>
    </w:p>
    <w:p w:rsidR="00A93A0C" w:rsidRPr="00A93A0C" w:rsidRDefault="00A93A0C" w:rsidP="009E14A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3A0C">
        <w:rPr>
          <w:rFonts w:ascii="Times New Roman" w:hAnsi="Times New Roman" w:cs="Times New Roman"/>
          <w:sz w:val="24"/>
          <w:szCs w:val="24"/>
        </w:rPr>
        <w:t>În condiţiile în care programele de formare profesională se axează pe competenţe, este necesarcatoateprogrameleeducaţionalesăfieconsonantecuaceastăorientareşisă-şi asume responsabilitateadezvoltării competenţelor.</w:t>
      </w:r>
    </w:p>
    <w:p w:rsidR="004E63C2" w:rsidRDefault="004E63C2" w:rsidP="009E14A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14AC" w:rsidRDefault="009E14AC" w:rsidP="009E14A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3A0C" w:rsidRPr="00BF715D" w:rsidRDefault="00A93A0C" w:rsidP="009E14A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F715D">
        <w:rPr>
          <w:rFonts w:ascii="Times New Roman" w:hAnsi="Times New Roman" w:cs="Times New Roman"/>
          <w:b/>
          <w:sz w:val="24"/>
          <w:szCs w:val="24"/>
        </w:rPr>
        <w:t>C. Competenţa - ca rezultat al învăţării</w:t>
      </w:r>
    </w:p>
    <w:p w:rsidR="00A93A0C" w:rsidRPr="00A93A0C" w:rsidRDefault="00A93A0C" w:rsidP="009E14A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A0C">
        <w:rPr>
          <w:rFonts w:ascii="Times New Roman" w:hAnsi="Times New Roman" w:cs="Times New Roman"/>
          <w:sz w:val="24"/>
          <w:szCs w:val="24"/>
        </w:rPr>
        <w:t>Competenţa este o ţintă a formării, un obiectiv, dar şi un rezultat aşteptat sau un produs al învăţării. Centrarea competenţei pe rezultat are consecinţe semnificative:</w:t>
      </w:r>
    </w:p>
    <w:p w:rsidR="00A93A0C" w:rsidRPr="00BF715D" w:rsidRDefault="00A93A0C" w:rsidP="009E14AC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15D">
        <w:rPr>
          <w:rFonts w:ascii="Times New Roman" w:hAnsi="Times New Roman" w:cs="Times New Roman"/>
          <w:sz w:val="24"/>
          <w:szCs w:val="24"/>
        </w:rPr>
        <w:t>este o focalizare a procesului de formare pe output-uri, nu pe input-uri;</w:t>
      </w:r>
    </w:p>
    <w:p w:rsidR="00A93A0C" w:rsidRPr="00BF715D" w:rsidRDefault="00A93A0C" w:rsidP="009E14AC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15D">
        <w:rPr>
          <w:rFonts w:ascii="Times New Roman" w:hAnsi="Times New Roman" w:cs="Times New Roman"/>
          <w:sz w:val="24"/>
          <w:szCs w:val="24"/>
        </w:rPr>
        <w:t>pot fi admise trasee diferite de formare care conduc la rezultatul intenţionat;</w:t>
      </w:r>
    </w:p>
    <w:p w:rsidR="00A93A0C" w:rsidRPr="00BF715D" w:rsidRDefault="00BF715D" w:rsidP="009E14AC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A93A0C" w:rsidRPr="00BF715D">
        <w:rPr>
          <w:rFonts w:ascii="Times New Roman" w:hAnsi="Times New Roman" w:cs="Times New Roman"/>
          <w:sz w:val="24"/>
          <w:szCs w:val="24"/>
        </w:rPr>
        <w:t>impuldeinstruirenumaiesteinmodobligatoriustandard,civariabilînfuncţiede potenţialul individului.</w:t>
      </w:r>
    </w:p>
    <w:p w:rsidR="00BA0EE7" w:rsidRDefault="00BA0EE7" w:rsidP="009E14A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715D" w:rsidRPr="00BF715D" w:rsidRDefault="00BF715D" w:rsidP="009E14A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715D">
        <w:rPr>
          <w:rFonts w:ascii="Times New Roman" w:hAnsi="Times New Roman" w:cs="Times New Roman"/>
          <w:b/>
          <w:i/>
          <w:sz w:val="24"/>
          <w:szCs w:val="24"/>
        </w:rPr>
        <w:t>O posibilă sinteză și implicații educaționale</w:t>
      </w:r>
    </w:p>
    <w:p w:rsidR="00A93A0C" w:rsidRPr="00A93A0C" w:rsidRDefault="00BA0EE7" w:rsidP="009E14A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36195</wp:posOffset>
            </wp:positionV>
            <wp:extent cx="3971134" cy="1800000"/>
            <wp:effectExtent l="0" t="0" r="0" b="0"/>
            <wp:wrapTight wrapText="bothSides">
              <wp:wrapPolygon edited="0">
                <wp:start x="0" y="0"/>
                <wp:lineTo x="0" y="21265"/>
                <wp:lineTo x="21451" y="21265"/>
                <wp:lineTo x="2145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134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3A0C" w:rsidRPr="00A93A0C">
        <w:rPr>
          <w:rFonts w:ascii="Times New Roman" w:hAnsi="Times New Roman" w:cs="Times New Roman"/>
          <w:sz w:val="24"/>
          <w:szCs w:val="24"/>
        </w:rPr>
        <w:t>Încercareadealuaînconsiderare,într-omanierăcoerentăşiunitară,diferitele interpretărialecompetenţei,deaconservaconstanteleidentificateînmaimultemodele,în figura de mai jos, este propus un model integrator al „competenţei” (D. Potolea, S. Toma, 2010):</w:t>
      </w:r>
    </w:p>
    <w:p w:rsidR="00BF715D" w:rsidRDefault="00BF715D" w:rsidP="009E14A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A0C" w:rsidRPr="00BA0EE7" w:rsidRDefault="00A93A0C" w:rsidP="009E14A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EE7">
        <w:rPr>
          <w:rFonts w:ascii="Times New Roman" w:hAnsi="Times New Roman" w:cs="Times New Roman"/>
          <w:sz w:val="24"/>
          <w:szCs w:val="24"/>
        </w:rPr>
        <w:t>Potrivit acestui model, elementele care definesc o competenţă sunt:</w:t>
      </w:r>
    </w:p>
    <w:p w:rsidR="00A93A0C" w:rsidRPr="00BF715D" w:rsidRDefault="00A93A0C" w:rsidP="009E14AC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EE7">
        <w:rPr>
          <w:rFonts w:ascii="Times New Roman" w:hAnsi="Times New Roman" w:cs="Times New Roman"/>
          <w:b/>
          <w:sz w:val="24"/>
          <w:szCs w:val="24"/>
        </w:rPr>
        <w:t>Roluri/Sarcini</w:t>
      </w:r>
      <w:r w:rsidRPr="00BF715D">
        <w:rPr>
          <w:rFonts w:ascii="Times New Roman" w:hAnsi="Times New Roman" w:cs="Times New Roman"/>
          <w:sz w:val="24"/>
          <w:szCs w:val="24"/>
        </w:rPr>
        <w:t>:orice competenţăse raporteazăla un rol sau sarcină de învăţaresau profesionalăcareestesolidarăcusituaţiasaucâmpulproblematicaldomeniului respectiv.Deaicirezultădiferenţierea„competenţelor”dupătipulsarciniisau problemelorderezolvat:problemebine definite- slab definite;activităţiexecutorii– activităţi de concepţie; elemente repetitive – evenimente impredictibile etc.</w:t>
      </w:r>
    </w:p>
    <w:p w:rsidR="00A93A0C" w:rsidRPr="00BF715D" w:rsidRDefault="00A93A0C" w:rsidP="009E14AC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EE7">
        <w:rPr>
          <w:rFonts w:ascii="Times New Roman" w:hAnsi="Times New Roman" w:cs="Times New Roman"/>
          <w:b/>
          <w:sz w:val="24"/>
          <w:szCs w:val="24"/>
        </w:rPr>
        <w:t>Standardelede performanţă</w:t>
      </w:r>
      <w:r w:rsidRPr="00BF715D">
        <w:rPr>
          <w:rFonts w:ascii="Times New Roman" w:hAnsi="Times New Roman" w:cs="Times New Roman"/>
          <w:sz w:val="24"/>
          <w:szCs w:val="24"/>
        </w:rPr>
        <w:t>:orice competenţă presupune realizarea unei sarcini la un anumit nivel descris de standardele stabilite pentru competenţa respectivă.</w:t>
      </w:r>
    </w:p>
    <w:p w:rsidR="00A93A0C" w:rsidRPr="00BF715D" w:rsidRDefault="00A93A0C" w:rsidP="009E14AC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EE7">
        <w:rPr>
          <w:rFonts w:ascii="Times New Roman" w:hAnsi="Times New Roman" w:cs="Times New Roman"/>
          <w:b/>
          <w:sz w:val="24"/>
          <w:szCs w:val="24"/>
        </w:rPr>
        <w:t>Cunoştinţele</w:t>
      </w:r>
      <w:r w:rsidRPr="00BF715D">
        <w:rPr>
          <w:rFonts w:ascii="Times New Roman" w:hAnsi="Times New Roman" w:cs="Times New Roman"/>
          <w:sz w:val="24"/>
          <w:szCs w:val="24"/>
        </w:rPr>
        <w:t>:asigurăbazateoreticăacompetenţei,variatetipuridecunoştinţe (declarative,procesuale,strategice,metacognitive)conducândladiferitetipuride abilităţi.</w:t>
      </w:r>
    </w:p>
    <w:p w:rsidR="00A93A0C" w:rsidRPr="00BF715D" w:rsidRDefault="00A93A0C" w:rsidP="009E14AC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EE7">
        <w:rPr>
          <w:rFonts w:ascii="Times New Roman" w:hAnsi="Times New Roman" w:cs="Times New Roman"/>
          <w:b/>
          <w:sz w:val="24"/>
          <w:szCs w:val="24"/>
        </w:rPr>
        <w:t>Abilităţile</w:t>
      </w:r>
      <w:r w:rsidRPr="00BF715D">
        <w:rPr>
          <w:rFonts w:ascii="Times New Roman" w:hAnsi="Times New Roman" w:cs="Times New Roman"/>
          <w:sz w:val="24"/>
          <w:szCs w:val="24"/>
        </w:rPr>
        <w:t>:reprezintălaturaefectoriesaufunc; %$ "-acţionalăacompetenţei;elese distribuie pe un registru variat, de la deprinderi sau structuri algoritmice până la strategii de abordare inovativă a problemelor.</w:t>
      </w:r>
    </w:p>
    <w:p w:rsidR="00BF715D" w:rsidRDefault="00A93A0C" w:rsidP="009E14AC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EE7">
        <w:rPr>
          <w:rFonts w:ascii="Times New Roman" w:hAnsi="Times New Roman" w:cs="Times New Roman"/>
          <w:b/>
          <w:sz w:val="24"/>
          <w:szCs w:val="24"/>
        </w:rPr>
        <w:lastRenderedPageBreak/>
        <w:t>Caracteristiciledepersonalitate</w:t>
      </w:r>
      <w:r w:rsidRPr="00BF715D">
        <w:rPr>
          <w:rFonts w:ascii="Times New Roman" w:hAnsi="Times New Roman" w:cs="Times New Roman"/>
          <w:sz w:val="24"/>
          <w:szCs w:val="24"/>
        </w:rPr>
        <w:t>:auunrolesenţialînformareaşidezvoltarea competenţei, darelenusuntelementestructuralealecompetenţei,ci orientează valoriccompetenţaşi o susţinafectivşi motivaţional.Am puteasusţine,cu temei,că unele competenţe solicită anumiţi factori de personalitate în timp ce alte competenţe revendică alte trăsături de personalitate.În orice caz,atitudinea este o dominantă a personalităţii.</w:t>
      </w:r>
    </w:p>
    <w:p w:rsidR="00A93A0C" w:rsidRPr="00BF715D" w:rsidRDefault="00A93A0C" w:rsidP="009E14AC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EE7">
        <w:rPr>
          <w:rFonts w:ascii="Times New Roman" w:hAnsi="Times New Roman" w:cs="Times New Roman"/>
          <w:b/>
          <w:sz w:val="24"/>
          <w:szCs w:val="24"/>
        </w:rPr>
        <w:t>Contextul</w:t>
      </w:r>
      <w:r w:rsidRPr="00BF715D">
        <w:rPr>
          <w:rFonts w:ascii="Times New Roman" w:hAnsi="Times New Roman" w:cs="Times New Roman"/>
          <w:sz w:val="24"/>
          <w:szCs w:val="24"/>
        </w:rPr>
        <w:t xml:space="preserve"> vizează caracteristicile situaţionale în cadrul cărora este probată competenţa:</w:t>
      </w:r>
    </w:p>
    <w:p w:rsidR="00A93A0C" w:rsidRPr="00BF715D" w:rsidRDefault="00A93A0C" w:rsidP="009E14AC">
      <w:pPr>
        <w:pStyle w:val="ListParagraph"/>
        <w:numPr>
          <w:ilvl w:val="0"/>
          <w:numId w:val="7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BF715D">
        <w:rPr>
          <w:rFonts w:ascii="Times New Roman" w:hAnsi="Times New Roman" w:cs="Times New Roman"/>
          <w:sz w:val="24"/>
          <w:szCs w:val="24"/>
        </w:rPr>
        <w:t>elemente repetitive/ dominant repetitive și impredictibile/ dominant impredictibile;</w:t>
      </w:r>
    </w:p>
    <w:p w:rsidR="00A93A0C" w:rsidRPr="00BF715D" w:rsidRDefault="00A93A0C" w:rsidP="009E14AC">
      <w:pPr>
        <w:pStyle w:val="ListParagraph"/>
        <w:numPr>
          <w:ilvl w:val="0"/>
          <w:numId w:val="7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BF715D">
        <w:rPr>
          <w:rFonts w:ascii="Times New Roman" w:hAnsi="Times New Roman" w:cs="Times New Roman"/>
          <w:sz w:val="24"/>
          <w:szCs w:val="24"/>
        </w:rPr>
        <w:t>regim de autonomieşi responsabilitate;modelul situează competenţaîntr-un cadru de autonomie şi responsabilitate, sugerând evoluţia unei competenţe în raport cu gradul de autonomie sau asistenţa acordată în dovedirea ei (asistat, semi-consiliat, independent)</w:t>
      </w:r>
    </w:p>
    <w:p w:rsidR="00A93A0C" w:rsidRPr="00A93A0C" w:rsidRDefault="00A93A0C" w:rsidP="009E14A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A0C" w:rsidRPr="00A93A0C" w:rsidRDefault="00A93A0C" w:rsidP="009E14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A0C">
        <w:rPr>
          <w:rFonts w:ascii="Times New Roman" w:hAnsi="Times New Roman" w:cs="Times New Roman"/>
          <w:sz w:val="24"/>
          <w:szCs w:val="24"/>
        </w:rPr>
        <w:t>In formareaunei competenţear trebuiluaţi în consideraretoţi cei 6 factoridescrişiîn figura de mai sus: sarcină de muncă/învăţare, standarde de performanţă, cunoştinţe, abilităţi, trăsăturidepersonalitate,context,graddeautonomieşiresponsabilitate,precumşi interacţiunile lor funcţionale.</w:t>
      </w:r>
    </w:p>
    <w:p w:rsidR="00BA0EE7" w:rsidRDefault="00BA0EE7" w:rsidP="009E14A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A0C" w:rsidRPr="00BA0EE7" w:rsidRDefault="00A93A0C" w:rsidP="009E14A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0EE7">
        <w:rPr>
          <w:rFonts w:ascii="Times New Roman" w:hAnsi="Times New Roman" w:cs="Times New Roman"/>
          <w:b/>
          <w:i/>
          <w:sz w:val="24"/>
          <w:szCs w:val="24"/>
        </w:rPr>
        <w:t>Implicaţii educaţionale</w:t>
      </w:r>
    </w:p>
    <w:p w:rsidR="00A93A0C" w:rsidRPr="00A93A0C" w:rsidRDefault="00A93A0C" w:rsidP="009E14A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A0C">
        <w:rPr>
          <w:rFonts w:ascii="Times New Roman" w:hAnsi="Times New Roman" w:cs="Times New Roman"/>
          <w:sz w:val="24"/>
          <w:szCs w:val="24"/>
        </w:rPr>
        <w:t>Centrarea pe competenţe reclamă:</w:t>
      </w:r>
    </w:p>
    <w:p w:rsidR="00A93A0C" w:rsidRPr="00BF715D" w:rsidRDefault="00A93A0C" w:rsidP="009E14AC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15D">
        <w:rPr>
          <w:rFonts w:ascii="Times New Roman" w:hAnsi="Times New Roman" w:cs="Times New Roman"/>
          <w:sz w:val="24"/>
          <w:szCs w:val="24"/>
        </w:rPr>
        <w:t xml:space="preserve">reorganizări ale activității </w:t>
      </w:r>
      <w:r w:rsidR="00921E3A">
        <w:rPr>
          <w:rFonts w:ascii="Times New Roman" w:hAnsi="Times New Roman" w:cs="Times New Roman"/>
          <w:sz w:val="24"/>
          <w:szCs w:val="24"/>
        </w:rPr>
        <w:t>de instruire;</w:t>
      </w:r>
    </w:p>
    <w:p w:rsidR="00A93A0C" w:rsidRPr="00BF715D" w:rsidRDefault="00A93A0C" w:rsidP="009E14AC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15D">
        <w:rPr>
          <w:rFonts w:ascii="Times New Roman" w:hAnsi="Times New Roman" w:cs="Times New Roman"/>
          <w:sz w:val="24"/>
          <w:szCs w:val="24"/>
        </w:rPr>
        <w:t>schimbări ale rolurilor cadrelor didactice, precum şi ale elevilor;</w:t>
      </w:r>
    </w:p>
    <w:p w:rsidR="00A93A0C" w:rsidRPr="00BF715D" w:rsidRDefault="00A93A0C" w:rsidP="009E14AC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15D">
        <w:rPr>
          <w:rFonts w:ascii="Times New Roman" w:hAnsi="Times New Roman" w:cs="Times New Roman"/>
          <w:sz w:val="24"/>
          <w:szCs w:val="24"/>
        </w:rPr>
        <w:t>valorificareametodelorclasiceîntr-onouăperspectivăşiaccentuareametodelor nontradiţionale, activ-participative;</w:t>
      </w:r>
    </w:p>
    <w:p w:rsidR="00A93A0C" w:rsidRPr="00BF715D" w:rsidRDefault="00A93A0C" w:rsidP="009E14AC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15D">
        <w:rPr>
          <w:rFonts w:ascii="Times New Roman" w:hAnsi="Times New Roman" w:cs="Times New Roman"/>
          <w:sz w:val="24"/>
          <w:szCs w:val="24"/>
        </w:rPr>
        <w:t>revizuireasistemuluideevaluareeducaţionalăcuocentraremajorăasupraevaluării formative și a feedbackului;</w:t>
      </w:r>
    </w:p>
    <w:p w:rsidR="00A93A0C" w:rsidRDefault="00A93A0C" w:rsidP="009E14AC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15D">
        <w:rPr>
          <w:rFonts w:ascii="Times New Roman" w:hAnsi="Times New Roman" w:cs="Times New Roman"/>
          <w:sz w:val="24"/>
          <w:szCs w:val="24"/>
        </w:rPr>
        <w:t>onouăcalitateamediuluideînvăţare;acestmediu,potrivitunorpracticiavansate, favorizeazăînvăţareaactivăşiexperimentală,susţinedezvoltareaindividualăşi învăţareapersonalizată,colaborareacadrelor didactice în relaţie cu disciplineleşcolare şi elementele crosscuriculare,iar profesorii şi elevii „au timp şi spaţiu pentru cooperare”.</w:t>
      </w:r>
    </w:p>
    <w:p w:rsidR="00BA0EE7" w:rsidRDefault="00BA0EE7" w:rsidP="009E14A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0EE7" w:rsidRDefault="00BA0EE7" w:rsidP="009E14A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0EE7">
        <w:rPr>
          <w:rFonts w:ascii="Times New Roman" w:hAnsi="Times New Roman" w:cs="Times New Roman"/>
          <w:b/>
          <w:i/>
          <w:sz w:val="24"/>
          <w:szCs w:val="24"/>
        </w:rPr>
        <w:t>Bibliografie</w:t>
      </w:r>
    </w:p>
    <w:p w:rsidR="00A34BAD" w:rsidRPr="000D3AB9" w:rsidRDefault="00A34BAD" w:rsidP="009E14AC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AB9">
        <w:rPr>
          <w:rFonts w:ascii="Times New Roman" w:hAnsi="Times New Roman" w:cs="Times New Roman"/>
          <w:sz w:val="24"/>
          <w:szCs w:val="24"/>
        </w:rPr>
        <w:t xml:space="preserve">Octavian Mândruţ  Luminiţa Catană Marilena Mândruţ (2012) - </w:t>
      </w:r>
      <w:r w:rsidRPr="000D3AB9">
        <w:rPr>
          <w:rFonts w:ascii="Times New Roman" w:hAnsi="Times New Roman" w:cs="Times New Roman"/>
          <w:i/>
          <w:sz w:val="24"/>
          <w:szCs w:val="24"/>
        </w:rPr>
        <w:t xml:space="preserve">Instruirea centrată pe competenţe. CERCETARE – INOVARE – FORMARE – DEZVOLTARE, </w:t>
      </w:r>
      <w:r w:rsidRPr="000D3AB9">
        <w:rPr>
          <w:rFonts w:ascii="Times New Roman" w:hAnsi="Times New Roman" w:cs="Times New Roman"/>
          <w:sz w:val="24"/>
          <w:szCs w:val="24"/>
        </w:rPr>
        <w:t>Universitatea de Vest “Vasile Goldiş” din Arad, Centrul de Didactică şi Educaţie Permanentă.</w:t>
      </w:r>
    </w:p>
    <w:p w:rsidR="00A34BAD" w:rsidRDefault="00A34BAD" w:rsidP="009E14AC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AB9">
        <w:rPr>
          <w:rFonts w:ascii="Times New Roman" w:hAnsi="Times New Roman" w:cs="Times New Roman"/>
          <w:sz w:val="24"/>
          <w:szCs w:val="24"/>
        </w:rPr>
        <w:t xml:space="preserve">Proiect POSDRU INOVAŢIE ŞI PERFORMANŢĂ ÎN DEZVOLTAREA PROFESIONALĂ A CADRELOR DIDACTICE DIN MEDIUL URBAN, DIDACTICI ȘI </w:t>
      </w:r>
      <w:r w:rsidRPr="000D3AB9">
        <w:rPr>
          <w:rFonts w:ascii="Times New Roman" w:hAnsi="Times New Roman" w:cs="Times New Roman"/>
          <w:sz w:val="24"/>
          <w:szCs w:val="24"/>
        </w:rPr>
        <w:lastRenderedPageBreak/>
        <w:t>EVALUARE</w:t>
      </w:r>
      <w:r w:rsidR="000D3AB9" w:rsidRPr="000D3AB9">
        <w:rPr>
          <w:rFonts w:ascii="Times New Roman" w:hAnsi="Times New Roman" w:cs="Times New Roman"/>
          <w:sz w:val="24"/>
          <w:szCs w:val="24"/>
        </w:rPr>
        <w:t>, Ministerul Educaţiei, Cercetării, Tineretului şi Sportului Unitatea de Management al Proiectelor cu Finanţare Externă</w:t>
      </w:r>
    </w:p>
    <w:p w:rsidR="00A34BAD" w:rsidRPr="000D3AB9" w:rsidRDefault="00BF27DF" w:rsidP="009E14AC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9C749E" w:rsidRPr="00852BF5">
          <w:rPr>
            <w:rStyle w:val="Hyperlink"/>
            <w:rFonts w:ascii="Times New Roman" w:hAnsi="Times New Roman" w:cs="Times New Roman"/>
            <w:sz w:val="24"/>
            <w:szCs w:val="24"/>
          </w:rPr>
          <w:t>https://avramanamaria.wordpress.com/2014/01/15/invatamantul-centrat-pe-competente-avantaje-si-limite/</w:t>
        </w:r>
      </w:hyperlink>
      <w:r w:rsidR="009C749E">
        <w:rPr>
          <w:rFonts w:ascii="Times New Roman" w:hAnsi="Times New Roman" w:cs="Times New Roman"/>
          <w:sz w:val="24"/>
          <w:szCs w:val="24"/>
        </w:rPr>
        <w:tab/>
      </w:r>
    </w:p>
    <w:sectPr w:rsidR="00A34BAD" w:rsidRPr="000D3AB9" w:rsidSect="009E14AC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82458"/>
    <w:multiLevelType w:val="hybridMultilevel"/>
    <w:tmpl w:val="F0CC408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2280A"/>
    <w:multiLevelType w:val="hybridMultilevel"/>
    <w:tmpl w:val="81CAAC2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8825A2">
      <w:numFmt w:val="bullet"/>
      <w:lvlText w:val="•"/>
      <w:lvlJc w:val="left"/>
      <w:pPr>
        <w:ind w:left="1530" w:hanging="450"/>
      </w:pPr>
      <w:rPr>
        <w:rFonts w:ascii="Times New Roman" w:eastAsiaTheme="minorHAnsi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E5519E"/>
    <w:multiLevelType w:val="hybridMultilevel"/>
    <w:tmpl w:val="E51C136C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F33A25"/>
    <w:multiLevelType w:val="hybridMultilevel"/>
    <w:tmpl w:val="DD64D00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BC7257"/>
    <w:multiLevelType w:val="hybridMultilevel"/>
    <w:tmpl w:val="A6BE598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B806F6"/>
    <w:multiLevelType w:val="hybridMultilevel"/>
    <w:tmpl w:val="5A9C90B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9D2B1C"/>
    <w:multiLevelType w:val="hybridMultilevel"/>
    <w:tmpl w:val="27BEEB80"/>
    <w:lvl w:ilvl="0" w:tplc="4C4EC08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63D76"/>
    <w:multiLevelType w:val="hybridMultilevel"/>
    <w:tmpl w:val="A43AB7B6"/>
    <w:lvl w:ilvl="0" w:tplc="4C5CD388">
      <w:numFmt w:val="bullet"/>
      <w:lvlText w:val="-"/>
      <w:lvlJc w:val="left"/>
      <w:pPr>
        <w:ind w:left="735" w:hanging="375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CB24EA"/>
    <w:multiLevelType w:val="hybridMultilevel"/>
    <w:tmpl w:val="B0AE740C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EF0A5A"/>
    <w:multiLevelType w:val="hybridMultilevel"/>
    <w:tmpl w:val="B40822E8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6"/>
  </w:num>
  <w:num w:numId="5">
    <w:abstractNumId w:val="9"/>
  </w:num>
  <w:num w:numId="6">
    <w:abstractNumId w:val="1"/>
  </w:num>
  <w:num w:numId="7">
    <w:abstractNumId w:val="2"/>
  </w:num>
  <w:num w:numId="8">
    <w:abstractNumId w:val="7"/>
  </w:num>
  <w:num w:numId="9">
    <w:abstractNumId w:val="0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93A0C"/>
    <w:rsid w:val="000D3AB9"/>
    <w:rsid w:val="004E63C2"/>
    <w:rsid w:val="0055468A"/>
    <w:rsid w:val="0088747E"/>
    <w:rsid w:val="00921E3A"/>
    <w:rsid w:val="009C749E"/>
    <w:rsid w:val="009E14AC"/>
    <w:rsid w:val="00A34BAD"/>
    <w:rsid w:val="00A93A0C"/>
    <w:rsid w:val="00BA0EE7"/>
    <w:rsid w:val="00BF27DF"/>
    <w:rsid w:val="00BF715D"/>
    <w:rsid w:val="00C85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7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715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3AB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vramanamaria.wordpress.com/2014/01/15/invatamantul-centrat-pe-competente-avantaje-si-limite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Oana&amp;Cristy</dc:creator>
  <cp:keywords/>
  <dc:description/>
  <cp:lastModifiedBy>user</cp:lastModifiedBy>
  <cp:revision>2</cp:revision>
  <dcterms:created xsi:type="dcterms:W3CDTF">2017-05-24T16:08:00Z</dcterms:created>
  <dcterms:modified xsi:type="dcterms:W3CDTF">2017-05-24T16:08:00Z</dcterms:modified>
</cp:coreProperties>
</file>